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A12D" w14:textId="01DE9449" w:rsidR="00726E6C" w:rsidRDefault="00726E6C" w:rsidP="00726E6C">
      <w:pPr>
        <w:spacing w:after="0" w:line="240" w:lineRule="auto"/>
      </w:pPr>
    </w:p>
    <w:p w14:paraId="7A024BBB" w14:textId="77777777" w:rsidR="002E322F" w:rsidRPr="002E322F" w:rsidRDefault="002E322F" w:rsidP="002E322F">
      <w:pPr>
        <w:spacing w:after="0" w:line="240" w:lineRule="auto"/>
        <w:jc w:val="center"/>
        <w:rPr>
          <w:b/>
          <w:bCs/>
          <w:color w:val="1F497D" w:themeColor="text2"/>
          <w:sz w:val="28"/>
          <w:szCs w:val="28"/>
        </w:rPr>
      </w:pPr>
      <w:r w:rsidRPr="002E322F">
        <w:rPr>
          <w:b/>
          <w:bCs/>
          <w:color w:val="1F497D" w:themeColor="text2"/>
          <w:sz w:val="28"/>
          <w:szCs w:val="28"/>
        </w:rPr>
        <w:t xml:space="preserve">De Beque Comprehensive Plan Agenda: </w:t>
      </w:r>
    </w:p>
    <w:p w14:paraId="52EB673F" w14:textId="46899949" w:rsidR="002E322F" w:rsidRPr="002E322F" w:rsidRDefault="00E76CB4" w:rsidP="002E322F">
      <w:pPr>
        <w:spacing w:after="0" w:line="24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Community Member</w:t>
      </w:r>
      <w:r w:rsidR="002E322F" w:rsidRPr="002E322F">
        <w:rPr>
          <w:b/>
          <w:bCs/>
          <w:color w:val="1F497D" w:themeColor="text2"/>
          <w:sz w:val="28"/>
          <w:szCs w:val="28"/>
        </w:rPr>
        <w:t xml:space="preserve"> and Steering Committee Meeting</w:t>
      </w:r>
    </w:p>
    <w:p w14:paraId="2C096A01" w14:textId="45025ED5" w:rsidR="002E322F" w:rsidRPr="002E322F" w:rsidRDefault="002E322F" w:rsidP="002E322F">
      <w:pPr>
        <w:spacing w:after="0" w:line="240" w:lineRule="auto"/>
        <w:jc w:val="center"/>
        <w:rPr>
          <w:b/>
          <w:bCs/>
          <w:color w:val="1F497D" w:themeColor="text2"/>
          <w:sz w:val="28"/>
          <w:szCs w:val="28"/>
        </w:rPr>
      </w:pPr>
      <w:r w:rsidRPr="002E322F">
        <w:rPr>
          <w:b/>
          <w:bCs/>
          <w:color w:val="1F497D" w:themeColor="text2"/>
          <w:sz w:val="28"/>
          <w:szCs w:val="28"/>
        </w:rPr>
        <w:t>Tuesday, October 21</w:t>
      </w:r>
      <w:r w:rsidRPr="002E322F">
        <w:rPr>
          <w:b/>
          <w:bCs/>
          <w:color w:val="1F497D" w:themeColor="text2"/>
          <w:sz w:val="28"/>
          <w:szCs w:val="28"/>
          <w:vertAlign w:val="superscript"/>
        </w:rPr>
        <w:t>st</w:t>
      </w:r>
      <w:r w:rsidRPr="002E322F">
        <w:rPr>
          <w:b/>
          <w:bCs/>
          <w:color w:val="1F497D" w:themeColor="text2"/>
          <w:sz w:val="28"/>
          <w:szCs w:val="28"/>
        </w:rPr>
        <w:t>, 5:30-7:00 p.m.</w:t>
      </w:r>
    </w:p>
    <w:p w14:paraId="06FCFAA8" w14:textId="43260578" w:rsidR="002E322F" w:rsidRPr="002E322F" w:rsidRDefault="002E322F" w:rsidP="002E322F">
      <w:pPr>
        <w:spacing w:after="0" w:line="240" w:lineRule="auto"/>
        <w:jc w:val="center"/>
        <w:rPr>
          <w:b/>
          <w:bCs/>
          <w:color w:val="1F497D" w:themeColor="text2"/>
          <w:sz w:val="28"/>
          <w:szCs w:val="28"/>
        </w:rPr>
      </w:pPr>
      <w:r w:rsidRPr="002E322F">
        <w:rPr>
          <w:b/>
          <w:bCs/>
          <w:color w:val="1F497D" w:themeColor="text2"/>
          <w:sz w:val="28"/>
          <w:szCs w:val="28"/>
        </w:rPr>
        <w:t>De Beque Community Center, 381 Minter Avenue</w:t>
      </w:r>
    </w:p>
    <w:p w14:paraId="618D23B5" w14:textId="77777777" w:rsidR="002E322F" w:rsidRDefault="002E322F" w:rsidP="00726E6C">
      <w:pPr>
        <w:spacing w:after="0" w:line="240" w:lineRule="auto"/>
      </w:pPr>
    </w:p>
    <w:p w14:paraId="06FE3354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sz w:val="32"/>
          <w:szCs w:val="32"/>
        </w:rPr>
      </w:pPr>
    </w:p>
    <w:p w14:paraId="6103CD18" w14:textId="26B2E480" w:rsidR="002E322F" w:rsidRPr="002E322F" w:rsidRDefault="002E322F" w:rsidP="002E322F">
      <w:pPr>
        <w:numPr>
          <w:ilvl w:val="0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Opening Presentation, Reviewing the Content in the Second Community Survey and Results to Date (Britt Palmberg, 5:30 – 5:45)</w:t>
      </w:r>
    </w:p>
    <w:p w14:paraId="69DFF8AB" w14:textId="77777777" w:rsidR="002E322F" w:rsidRPr="002E322F" w:rsidRDefault="002E322F" w:rsidP="002E322F">
      <w:pPr>
        <w:spacing w:after="0"/>
        <w:ind w:left="72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</w:p>
    <w:p w14:paraId="5053A7FD" w14:textId="77777777" w:rsidR="002E322F" w:rsidRPr="002E322F" w:rsidRDefault="002E322F" w:rsidP="002E322F">
      <w:pPr>
        <w:numPr>
          <w:ilvl w:val="0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Questions / Answers / Discussion with Property Owner Attendees or the General Public (5:45 – 6:20)</w:t>
      </w:r>
    </w:p>
    <w:p w14:paraId="34607605" w14:textId="77777777" w:rsidR="002E322F" w:rsidRPr="002E322F" w:rsidRDefault="002E322F" w:rsidP="002E322F">
      <w:pPr>
        <w:numPr>
          <w:ilvl w:val="1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Direction for the Future Land Use Plan / Map</w:t>
      </w:r>
    </w:p>
    <w:p w14:paraId="739C60E0" w14:textId="77777777" w:rsidR="002E322F" w:rsidRPr="002E322F" w:rsidRDefault="002E322F" w:rsidP="002E322F">
      <w:pPr>
        <w:numPr>
          <w:ilvl w:val="1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Direction for Other Components Included in the Plan</w:t>
      </w:r>
    </w:p>
    <w:p w14:paraId="513D6104" w14:textId="77777777" w:rsidR="002E322F" w:rsidRPr="002E322F" w:rsidRDefault="002E322F" w:rsidP="002E322F">
      <w:pPr>
        <w:spacing w:after="0"/>
        <w:ind w:left="144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</w:p>
    <w:p w14:paraId="3ABFC92B" w14:textId="77777777" w:rsidR="002E322F" w:rsidRPr="002E322F" w:rsidRDefault="002E322F" w:rsidP="002E322F">
      <w:pPr>
        <w:numPr>
          <w:ilvl w:val="0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Steering Committee Discussion (Open to All) (6:20 – 6:55)</w:t>
      </w:r>
    </w:p>
    <w:p w14:paraId="6A9553FB" w14:textId="77777777" w:rsidR="002E322F" w:rsidRPr="002E322F" w:rsidRDefault="002E322F" w:rsidP="002E322F">
      <w:pPr>
        <w:numPr>
          <w:ilvl w:val="1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Confirm General Direction for Plan Components</w:t>
      </w:r>
    </w:p>
    <w:p w14:paraId="7DC3AA75" w14:textId="77777777" w:rsidR="002E322F" w:rsidRPr="002E322F" w:rsidRDefault="002E322F" w:rsidP="002E322F">
      <w:pPr>
        <w:spacing w:after="0"/>
        <w:ind w:left="144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</w:p>
    <w:p w14:paraId="566F4862" w14:textId="77777777" w:rsidR="002E322F" w:rsidRPr="002E322F" w:rsidRDefault="002E322F" w:rsidP="002E322F">
      <w:pPr>
        <w:numPr>
          <w:ilvl w:val="0"/>
          <w:numId w:val="1"/>
        </w:numPr>
        <w:spacing w:after="0"/>
        <w:contextualSpacing/>
        <w:rPr>
          <w:rFonts w:asciiTheme="minorHAnsi" w:eastAsia="Times New Roman" w:hAnsiTheme="minorHAnsi"/>
          <w:b/>
          <w:bCs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sz w:val="24"/>
          <w:szCs w:val="24"/>
        </w:rPr>
        <w:t>Next Steps / Adjournment (6:55 – 7:00)</w:t>
      </w:r>
    </w:p>
    <w:p w14:paraId="06CC77B4" w14:textId="746C1048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70B99988" w14:textId="1B43FCE8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1A4A058F" w14:textId="24C3F80C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0D0FA793" w14:textId="2C9C6342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06989EF1" w14:textId="28162D5D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2AE76AA1" w14:textId="0AF26614" w:rsidR="002E322F" w:rsidRDefault="002E322F" w:rsidP="00726E6C">
      <w:pPr>
        <w:spacing w:after="0" w:line="240" w:lineRule="auto"/>
        <w:rPr>
          <w:sz w:val="24"/>
          <w:szCs w:val="24"/>
        </w:rPr>
      </w:pPr>
    </w:p>
    <w:p w14:paraId="520B6101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color w:val="FF0000"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  <w:u w:val="single"/>
        </w:rPr>
        <w:t>Note to Attendees:</w:t>
      </w:r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</w:rPr>
        <w:t xml:space="preserve"> </w:t>
      </w:r>
    </w:p>
    <w:p w14:paraId="19954FF0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color w:val="FF0000"/>
          <w:sz w:val="24"/>
          <w:szCs w:val="24"/>
        </w:rPr>
      </w:pPr>
    </w:p>
    <w:p w14:paraId="1028653C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color w:val="FF0000"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</w:rPr>
        <w:t xml:space="preserve">This meeting will include two main parts. The first part will focus on gathering input from the </w:t>
      </w:r>
      <w:proofErr w:type="gramStart"/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</w:rPr>
        <w:t>general public</w:t>
      </w:r>
      <w:proofErr w:type="gramEnd"/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</w:rPr>
        <w:t xml:space="preserve"> and landowners in the De Beque zip code regarding the options for the future land use plan and other components to be included in the Comprehensive Plan. </w:t>
      </w:r>
    </w:p>
    <w:p w14:paraId="78C0675D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color w:val="FF0000"/>
          <w:sz w:val="24"/>
          <w:szCs w:val="24"/>
        </w:rPr>
      </w:pPr>
    </w:p>
    <w:p w14:paraId="084A6050" w14:textId="77777777" w:rsidR="002E322F" w:rsidRPr="002E322F" w:rsidRDefault="002E322F" w:rsidP="002E322F">
      <w:pPr>
        <w:spacing w:after="0"/>
        <w:rPr>
          <w:rFonts w:asciiTheme="minorHAnsi" w:eastAsia="Times New Roman" w:hAnsiTheme="minorHAnsi"/>
          <w:b/>
          <w:bCs/>
          <w:color w:val="FF0000"/>
          <w:sz w:val="24"/>
          <w:szCs w:val="24"/>
        </w:rPr>
      </w:pPr>
      <w:r w:rsidRPr="002E322F">
        <w:rPr>
          <w:rFonts w:asciiTheme="minorHAnsi" w:eastAsia="Times New Roman" w:hAnsiTheme="minorHAnsi"/>
          <w:b/>
          <w:bCs/>
          <w:color w:val="FF0000"/>
          <w:sz w:val="24"/>
          <w:szCs w:val="24"/>
        </w:rPr>
        <w:t>The second part of the meeting will serve as a meeting of the Steering Committee established for this effort. The Committee will discuss how the community input gathered to date may inform the development of the draft Comprehensive Plan document.</w:t>
      </w:r>
    </w:p>
    <w:p w14:paraId="1042BA9A" w14:textId="77777777" w:rsidR="002E322F" w:rsidRPr="002E322F" w:rsidRDefault="002E322F" w:rsidP="00726E6C">
      <w:pPr>
        <w:spacing w:after="0" w:line="240" w:lineRule="auto"/>
        <w:rPr>
          <w:sz w:val="24"/>
          <w:szCs w:val="24"/>
        </w:rPr>
      </w:pPr>
    </w:p>
    <w:sectPr w:rsidR="002E322F" w:rsidRPr="002E32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AA64" w14:textId="77777777" w:rsidR="00BE4E64" w:rsidRDefault="00BE4E64" w:rsidP="00580432">
      <w:pPr>
        <w:spacing w:after="0" w:line="240" w:lineRule="auto"/>
      </w:pPr>
      <w:r>
        <w:separator/>
      </w:r>
    </w:p>
  </w:endnote>
  <w:endnote w:type="continuationSeparator" w:id="0">
    <w:p w14:paraId="23EEF6D8" w14:textId="77777777" w:rsidR="00BE4E64" w:rsidRDefault="00BE4E64" w:rsidP="0058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9619" w14:textId="77777777" w:rsidR="00BE4E64" w:rsidRDefault="00BE4E64" w:rsidP="00580432">
      <w:pPr>
        <w:spacing w:after="0" w:line="240" w:lineRule="auto"/>
      </w:pPr>
      <w:r>
        <w:separator/>
      </w:r>
    </w:p>
  </w:footnote>
  <w:footnote w:type="continuationSeparator" w:id="0">
    <w:p w14:paraId="11B1ABB0" w14:textId="77777777" w:rsidR="00BE4E64" w:rsidRDefault="00BE4E64" w:rsidP="0058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F98" w14:textId="77777777" w:rsidR="00580432" w:rsidRDefault="00580432">
    <w:pPr>
      <w:pStyle w:val="Header"/>
    </w:pPr>
    <w:r>
      <w:rPr>
        <w:noProof/>
      </w:rPr>
      <w:drawing>
        <wp:inline distT="0" distB="0" distL="0" distR="0" wp14:anchorId="042D5051" wp14:editId="596EE208">
          <wp:extent cx="5943600" cy="1067807"/>
          <wp:effectExtent l="0" t="0" r="0" b="0"/>
          <wp:docPr id="2" name="Picture 2" descr="C:\Users\mlorsung.TOD\AppData\Local\Temp\Rar$DI04.146\Town of DeBeque L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orsung.TOD\AppData\Local\Temp\Rar$DI04.146\Town of DeBeque L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7210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2"/>
    <w:rsid w:val="00033999"/>
    <w:rsid w:val="00033EBC"/>
    <w:rsid w:val="0003741D"/>
    <w:rsid w:val="00043E2F"/>
    <w:rsid w:val="0005221C"/>
    <w:rsid w:val="000758AE"/>
    <w:rsid w:val="000A1293"/>
    <w:rsid w:val="000C4980"/>
    <w:rsid w:val="000F13A4"/>
    <w:rsid w:val="0012169A"/>
    <w:rsid w:val="00123255"/>
    <w:rsid w:val="001803FB"/>
    <w:rsid w:val="0018394F"/>
    <w:rsid w:val="001D6D19"/>
    <w:rsid w:val="00227CFD"/>
    <w:rsid w:val="002363BF"/>
    <w:rsid w:val="00265B2F"/>
    <w:rsid w:val="002704A1"/>
    <w:rsid w:val="002838AC"/>
    <w:rsid w:val="00284965"/>
    <w:rsid w:val="00291B4E"/>
    <w:rsid w:val="002A0793"/>
    <w:rsid w:val="002C5A71"/>
    <w:rsid w:val="002D7214"/>
    <w:rsid w:val="002E322F"/>
    <w:rsid w:val="002E56ED"/>
    <w:rsid w:val="00306E1D"/>
    <w:rsid w:val="0033310E"/>
    <w:rsid w:val="00333869"/>
    <w:rsid w:val="003653D6"/>
    <w:rsid w:val="00395903"/>
    <w:rsid w:val="003A3C9F"/>
    <w:rsid w:val="003A48CE"/>
    <w:rsid w:val="003A692F"/>
    <w:rsid w:val="00417DA3"/>
    <w:rsid w:val="00423CFC"/>
    <w:rsid w:val="00483B73"/>
    <w:rsid w:val="00490EAB"/>
    <w:rsid w:val="004D5AC3"/>
    <w:rsid w:val="004E4823"/>
    <w:rsid w:val="004F48C9"/>
    <w:rsid w:val="0052405C"/>
    <w:rsid w:val="00532DE2"/>
    <w:rsid w:val="005576FD"/>
    <w:rsid w:val="005665F7"/>
    <w:rsid w:val="00567861"/>
    <w:rsid w:val="00580432"/>
    <w:rsid w:val="005B55E6"/>
    <w:rsid w:val="005B5A7B"/>
    <w:rsid w:val="005D1536"/>
    <w:rsid w:val="005F6DA2"/>
    <w:rsid w:val="00611E87"/>
    <w:rsid w:val="0066545E"/>
    <w:rsid w:val="00683133"/>
    <w:rsid w:val="006A0C2E"/>
    <w:rsid w:val="006B071C"/>
    <w:rsid w:val="006D59E2"/>
    <w:rsid w:val="00700963"/>
    <w:rsid w:val="00704F0E"/>
    <w:rsid w:val="007141C7"/>
    <w:rsid w:val="00726E6C"/>
    <w:rsid w:val="007475A0"/>
    <w:rsid w:val="007537B6"/>
    <w:rsid w:val="00773EC5"/>
    <w:rsid w:val="007A003A"/>
    <w:rsid w:val="007E3C29"/>
    <w:rsid w:val="007F0A0E"/>
    <w:rsid w:val="007F6221"/>
    <w:rsid w:val="008255DC"/>
    <w:rsid w:val="008334E9"/>
    <w:rsid w:val="00863E0A"/>
    <w:rsid w:val="00887CE9"/>
    <w:rsid w:val="00894617"/>
    <w:rsid w:val="008A38C1"/>
    <w:rsid w:val="008B5BFE"/>
    <w:rsid w:val="009129D5"/>
    <w:rsid w:val="00921837"/>
    <w:rsid w:val="00931613"/>
    <w:rsid w:val="0093538E"/>
    <w:rsid w:val="00943532"/>
    <w:rsid w:val="009537C3"/>
    <w:rsid w:val="00972155"/>
    <w:rsid w:val="009D2F67"/>
    <w:rsid w:val="009F6018"/>
    <w:rsid w:val="00A12757"/>
    <w:rsid w:val="00A12CEB"/>
    <w:rsid w:val="00A450A2"/>
    <w:rsid w:val="00A623B8"/>
    <w:rsid w:val="00A82B48"/>
    <w:rsid w:val="00AC39DD"/>
    <w:rsid w:val="00B1493E"/>
    <w:rsid w:val="00B63178"/>
    <w:rsid w:val="00B67BFA"/>
    <w:rsid w:val="00BB3C83"/>
    <w:rsid w:val="00BC49F2"/>
    <w:rsid w:val="00BE4E64"/>
    <w:rsid w:val="00C05147"/>
    <w:rsid w:val="00C10783"/>
    <w:rsid w:val="00C1607C"/>
    <w:rsid w:val="00C41E71"/>
    <w:rsid w:val="00C53227"/>
    <w:rsid w:val="00C8003A"/>
    <w:rsid w:val="00C97104"/>
    <w:rsid w:val="00CA321C"/>
    <w:rsid w:val="00CB497C"/>
    <w:rsid w:val="00CC458C"/>
    <w:rsid w:val="00CD73B9"/>
    <w:rsid w:val="00CF2E3D"/>
    <w:rsid w:val="00D0645B"/>
    <w:rsid w:val="00D11B79"/>
    <w:rsid w:val="00D128CC"/>
    <w:rsid w:val="00D21634"/>
    <w:rsid w:val="00D256D8"/>
    <w:rsid w:val="00D265FE"/>
    <w:rsid w:val="00D30B1B"/>
    <w:rsid w:val="00D36978"/>
    <w:rsid w:val="00D606CA"/>
    <w:rsid w:val="00DE0346"/>
    <w:rsid w:val="00DF3892"/>
    <w:rsid w:val="00E04682"/>
    <w:rsid w:val="00E76CB4"/>
    <w:rsid w:val="00E777C4"/>
    <w:rsid w:val="00E81B5F"/>
    <w:rsid w:val="00E86962"/>
    <w:rsid w:val="00ED0F90"/>
    <w:rsid w:val="00F00908"/>
    <w:rsid w:val="00F02550"/>
    <w:rsid w:val="00F0754C"/>
    <w:rsid w:val="00F33535"/>
    <w:rsid w:val="00F377DA"/>
    <w:rsid w:val="00F734AD"/>
    <w:rsid w:val="00FD1F08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8805A"/>
  <w15:docId w15:val="{B1E053DF-D32A-409B-B7B9-D5EC0532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4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80432"/>
  </w:style>
  <w:style w:type="paragraph" w:styleId="Footer">
    <w:name w:val="footer"/>
    <w:basedOn w:val="Normal"/>
    <w:link w:val="FooterChar"/>
    <w:uiPriority w:val="99"/>
    <w:unhideWhenUsed/>
    <w:rsid w:val="005804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80432"/>
  </w:style>
  <w:style w:type="paragraph" w:styleId="BalloonText">
    <w:name w:val="Balloon Text"/>
    <w:basedOn w:val="Normal"/>
    <w:link w:val="BalloonTextChar"/>
    <w:uiPriority w:val="99"/>
    <w:semiHidden/>
    <w:unhideWhenUsed/>
    <w:rsid w:val="0058043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7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757"/>
    <w:rPr>
      <w:color w:val="605E5C"/>
      <w:shd w:val="clear" w:color="auto" w:fill="E1DFDD"/>
    </w:rPr>
  </w:style>
  <w:style w:type="paragraph" w:customStyle="1" w:styleId="Default">
    <w:name w:val="Default"/>
    <w:rsid w:val="00825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322F"/>
    <w:pPr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Lorsung</dc:creator>
  <cp:lastModifiedBy>Lisa Rogers</cp:lastModifiedBy>
  <cp:revision>3</cp:revision>
  <cp:lastPrinted>2025-10-08T18:29:00Z</cp:lastPrinted>
  <dcterms:created xsi:type="dcterms:W3CDTF">2025-10-16T14:43:00Z</dcterms:created>
  <dcterms:modified xsi:type="dcterms:W3CDTF">2025-10-16T19:11:00Z</dcterms:modified>
</cp:coreProperties>
</file>